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70386C">
        <w:rPr>
          <w:b/>
          <w:color w:val="000000"/>
          <w:sz w:val="26"/>
          <w:szCs w:val="26"/>
          <w:lang w:val="en-US"/>
        </w:rPr>
        <w:t xml:space="preserve">Công tác xã hội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70386C">
        <w:rPr>
          <w:color w:val="000000"/>
          <w:sz w:val="26"/>
          <w:szCs w:val="26"/>
          <w:lang w:val="en-US"/>
        </w:rPr>
        <w:t>Công tác xã hội</w:t>
      </w:r>
    </w:p>
    <w:p w:rsidR="00823012" w:rsidRPr="003A3F24" w:rsidRDefault="00823012" w:rsidP="00653088">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70386C" w:rsidRPr="0070386C">
        <w:rPr>
          <w:color w:val="000000"/>
          <w:sz w:val="26"/>
          <w:szCs w:val="26"/>
          <w:lang w:val="en-US"/>
        </w:rPr>
        <w:t>Social work</w:t>
      </w:r>
    </w:p>
    <w:p w:rsidR="004743A7" w:rsidRPr="004743A7" w:rsidRDefault="004743A7" w:rsidP="004743A7">
      <w:pPr>
        <w:spacing w:before="120" w:after="120"/>
        <w:rPr>
          <w:rFonts w:ascii="Times New Roman" w:hAnsi="Times New Roman"/>
          <w:b/>
          <w:bCs/>
          <w:sz w:val="26"/>
          <w:szCs w:val="26"/>
          <w:lang w:val="vi-VN"/>
        </w:rPr>
      </w:pPr>
      <w:r w:rsidRPr="004743A7">
        <w:rPr>
          <w:rFonts w:ascii="Times New Roman" w:hAnsi="Times New Roman"/>
          <w:b/>
          <w:bCs/>
          <w:sz w:val="26"/>
          <w:szCs w:val="26"/>
          <w:lang w:val="pt-BR"/>
        </w:rPr>
        <w:t>Mã nghề</w:t>
      </w:r>
      <w:r w:rsidRPr="004743A7">
        <w:rPr>
          <w:rFonts w:ascii="Times New Roman" w:hAnsi="Times New Roman"/>
          <w:sz w:val="26"/>
          <w:szCs w:val="26"/>
          <w:lang w:val="pt-BR"/>
        </w:rPr>
        <w:t xml:space="preserve">: </w:t>
      </w:r>
      <w:r w:rsidR="0070386C" w:rsidRPr="0070386C">
        <w:rPr>
          <w:rFonts w:ascii="Times New Roman" w:hAnsi="Times New Roman"/>
          <w:bCs/>
          <w:sz w:val="26"/>
          <w:szCs w:val="26"/>
          <w:lang w:val="pt-BR"/>
        </w:rPr>
        <w:t>5760101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124D35" w:rsidRDefault="00E377DF" w:rsidP="00124D35">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w:t>
      </w:r>
      <w:r w:rsidR="00254952" w:rsidRPr="00DB08EB">
        <w:rPr>
          <w:sz w:val="26"/>
          <w:szCs w:val="26"/>
          <w:lang w:val="pt-BR"/>
        </w:rPr>
        <w:t xml:space="preserve"> Học sinh được cung cấp </w:t>
      </w:r>
      <w:r>
        <w:rPr>
          <w:sz w:val="26"/>
          <w:szCs w:val="26"/>
          <w:lang w:val="pt-BR"/>
        </w:rPr>
        <w:t>c</w:t>
      </w:r>
      <w:r w:rsidR="00254952" w:rsidRPr="00DB08EB">
        <w:rPr>
          <w:sz w:val="26"/>
          <w:szCs w:val="26"/>
          <w:lang w:val="pt-BR"/>
        </w:rPr>
        <w:t>ác kiến thức về nghề nghiệp công tác xã hội, công tác xã hội với cá nhân, nhóm và cộng đồng, kiến thức về chính sách an sinh xã hội với các nhóm đối tượng đặc thù;</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254952" w:rsidRPr="00DB08EB">
        <w:rPr>
          <w:sz w:val="26"/>
          <w:szCs w:val="26"/>
          <w:lang w:val="pt-BR"/>
        </w:rPr>
        <w:t xml:space="preserve"> Được trang bị các kiến thức về tổ chức các hoạt động văn hóa, tổ chức huy động nguồn lực;</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254952" w:rsidRPr="00DB08EB">
        <w:rPr>
          <w:sz w:val="26"/>
          <w:szCs w:val="26"/>
          <w:lang w:val="pt-BR"/>
        </w:rPr>
        <w:t xml:space="preserve"> Được trang bị kiến thức về giao tiếp, thương thuyết, vận động;</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254952" w:rsidRPr="00DB08EB">
        <w:rPr>
          <w:sz w:val="26"/>
          <w:szCs w:val="26"/>
          <w:lang w:val="pt-BR"/>
        </w:rPr>
        <w:t xml:space="preserve"> Nắm rõ hệ thống lý thuyết về hành vi con người, về hệ thống, lý thuyết tâm lý ứng dụng trong giải quyết vấn đề của đối tượng;</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lastRenderedPageBreak/>
        <w:t>-</w:t>
      </w:r>
      <w:r w:rsidR="00254952" w:rsidRPr="00DB08EB">
        <w:rPr>
          <w:sz w:val="26"/>
          <w:szCs w:val="26"/>
          <w:lang w:val="pt-BR"/>
        </w:rPr>
        <w:t xml:space="preserve"> Nắm vững kiến thức tham vấn, trị liệu tâm lý;</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254952" w:rsidRPr="00DB08EB">
        <w:rPr>
          <w:sz w:val="26"/>
          <w:szCs w:val="26"/>
          <w:lang w:val="pt-BR"/>
        </w:rPr>
        <w:t xml:space="preserve"> Nắm vững kiến thức quản trị công tác xã hội;</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00254952" w:rsidRPr="00DB08EB">
        <w:rPr>
          <w:sz w:val="26"/>
          <w:szCs w:val="26"/>
          <w:lang w:val="pt-BR"/>
        </w:rPr>
        <w:t xml:space="preserve"> Được trang bị kiến thức về n</w:t>
      </w:r>
      <w:r>
        <w:rPr>
          <w:sz w:val="26"/>
          <w:szCs w:val="26"/>
          <w:lang w:val="pt-BR"/>
        </w:rPr>
        <w:t>ghiên cứu trong công tác xã hội.</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24D35" w:rsidRDefault="001B6EAE" w:rsidP="00124D35">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w:t>
      </w:r>
      <w:r w:rsidRPr="00DB08EB">
        <w:rPr>
          <w:sz w:val="26"/>
          <w:szCs w:val="26"/>
          <w:lang w:val="pt-BR"/>
        </w:rPr>
        <w:t xml:space="preserve"> Lắng nghe, tích cực đặt câu hỏi, phỏng vấn, tham vấn, trợ giúp đối tượng;</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Truyền thông vận động, kỹ năng giám sát, đánh giá, thu thập thông tin;</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DB08EB">
        <w:rPr>
          <w:sz w:val="26"/>
          <w:szCs w:val="26"/>
          <w:lang w:val="pt-BR"/>
        </w:rPr>
        <w:t xml:space="preserve"> Kiểm tra và giám sát việc thực hiện công việc của người có trình độ sơ cấp ngành công tác xã hội, những tình nguyện viên ở cơ sở;</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Tổ chức các chương trình hỗ trợ đối tượng;</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Giải quyết xung đột trong nhóm và gia đình;</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Thương thuyết;</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Trị liệu tâm lý;</w:t>
      </w:r>
    </w:p>
    <w:p w:rsidR="00124D35" w:rsidRDefault="00124D35" w:rsidP="00124D35">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Xử lý khủng hoảng;</w:t>
      </w:r>
    </w:p>
    <w:p w:rsidR="00124D35" w:rsidRPr="00124D35" w:rsidRDefault="00124D35" w:rsidP="00124D35">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sidRPr="00DB08EB">
        <w:rPr>
          <w:sz w:val="26"/>
          <w:szCs w:val="26"/>
          <w:lang w:val="pt-BR"/>
        </w:rPr>
        <w:t xml:space="preserve"> Làm việc với đối tượng xã hội, làm việ</w:t>
      </w:r>
      <w:r>
        <w:rPr>
          <w:sz w:val="26"/>
          <w:szCs w:val="26"/>
          <w:lang w:val="pt-BR"/>
        </w:rPr>
        <w:t>c với cộng đồng, tổ chức xã hội.</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963EFB" w:rsidRPr="00963EFB"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sidRPr="00963EFB">
        <w:rPr>
          <w:b/>
          <w:color w:val="000000"/>
          <w:sz w:val="26"/>
          <w:szCs w:val="26"/>
          <w:lang w:val="en-US"/>
        </w:rPr>
        <w:t xml:space="preserve">- </w:t>
      </w:r>
      <w:r w:rsidRPr="00963EFB">
        <w:rPr>
          <w:spacing w:val="-8"/>
          <w:sz w:val="26"/>
          <w:szCs w:val="26"/>
          <w:lang w:val="pt-BR"/>
        </w:rPr>
        <w:t>Làm việc độc lập hoặc làm việc p</w:t>
      </w:r>
      <w:r w:rsidR="00963EFB" w:rsidRPr="00963EFB">
        <w:rPr>
          <w:spacing w:val="-8"/>
          <w:sz w:val="26"/>
          <w:szCs w:val="26"/>
          <w:lang w:val="pt-BR"/>
        </w:rPr>
        <w:t xml:space="preserve">hối hợp với những người trong nhóm </w:t>
      </w:r>
      <w:r w:rsidR="00963EFB" w:rsidRPr="00963EFB">
        <w:rPr>
          <w:spacing w:val="-4"/>
          <w:sz w:val="26"/>
          <w:szCs w:val="26"/>
          <w:lang w:val="pt-BR"/>
        </w:rPr>
        <w:t>và ứng dụng kỹ thuật, công nghệ phục vụ cho công tác hướng dẫn</w:t>
      </w:r>
      <w:r w:rsidR="00963EFB">
        <w:rPr>
          <w:spacing w:val="-4"/>
          <w:sz w:val="26"/>
          <w:szCs w:val="26"/>
          <w:lang w:val="pt-BR"/>
        </w:rPr>
        <w: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124D35" w:rsidRDefault="005178F5" w:rsidP="00124D3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124D35" w:rsidRDefault="00124D35" w:rsidP="006013E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Làm việc tại c</w:t>
      </w:r>
      <w:r w:rsidRPr="00DB08EB">
        <w:rPr>
          <w:sz w:val="26"/>
          <w:szCs w:val="26"/>
          <w:lang w:val="pt-BR"/>
        </w:rPr>
        <w:t>ác cơ sở xã hội, bảo trợ xã hội;</w:t>
      </w:r>
      <w:bookmarkStart w:id="0" w:name="_GoBack"/>
      <w:bookmarkEnd w:id="0"/>
    </w:p>
    <w:p w:rsidR="00124D35" w:rsidRDefault="00124D35" w:rsidP="006013E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Các tổ chức thuộc lĩnh vực an sinh xã hội;</w:t>
      </w:r>
    </w:p>
    <w:p w:rsidR="00124D35" w:rsidRDefault="00124D35" w:rsidP="006013E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DB08EB">
        <w:rPr>
          <w:sz w:val="26"/>
          <w:szCs w:val="26"/>
          <w:lang w:val="pt-BR"/>
        </w:rPr>
        <w:t xml:space="preserve"> Các lĩnh vực có liên quan như y tế, pháp luật, văn hóa, truyền thông cũng như các cơ quan, tổ chức, đoàn thể xã hội;</w:t>
      </w:r>
    </w:p>
    <w:p w:rsidR="00124D35" w:rsidRPr="00124D35" w:rsidRDefault="00124D35" w:rsidP="006013E2">
      <w:pPr>
        <w:pStyle w:val="NormalWeb"/>
        <w:shd w:val="clear" w:color="auto" w:fill="FFFFFF"/>
        <w:spacing w:before="120" w:beforeAutospacing="0" w:after="0" w:afterAutospacing="0" w:line="234" w:lineRule="atLeast"/>
        <w:ind w:firstLine="720"/>
        <w:jc w:val="both"/>
        <w:rPr>
          <w:b/>
          <w:color w:val="000000"/>
          <w:sz w:val="26"/>
          <w:szCs w:val="26"/>
          <w:lang w:val="en-US"/>
        </w:rPr>
      </w:pPr>
      <w:r>
        <w:rPr>
          <w:sz w:val="26"/>
          <w:szCs w:val="26"/>
          <w:lang w:val="pt-BR"/>
        </w:rPr>
        <w:t>-</w:t>
      </w:r>
      <w:r w:rsidRPr="00DB08EB">
        <w:rPr>
          <w:sz w:val="26"/>
          <w:szCs w:val="26"/>
          <w:lang w:val="pt-BR"/>
        </w:rPr>
        <w:t xml:space="preserve"> Các tổ chức Chính phủ, tổ chức phi Chính phủ.</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lastRenderedPageBreak/>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24D35"/>
    <w:rsid w:val="00140029"/>
    <w:rsid w:val="00155589"/>
    <w:rsid w:val="001B6EAE"/>
    <w:rsid w:val="001C6E67"/>
    <w:rsid w:val="001E31C8"/>
    <w:rsid w:val="00254952"/>
    <w:rsid w:val="002664C8"/>
    <w:rsid w:val="002B3DC7"/>
    <w:rsid w:val="002E3527"/>
    <w:rsid w:val="003413CD"/>
    <w:rsid w:val="003628A6"/>
    <w:rsid w:val="00376A0A"/>
    <w:rsid w:val="0037735C"/>
    <w:rsid w:val="003A0903"/>
    <w:rsid w:val="003A3F24"/>
    <w:rsid w:val="003C7719"/>
    <w:rsid w:val="004143D7"/>
    <w:rsid w:val="004458BD"/>
    <w:rsid w:val="0045702B"/>
    <w:rsid w:val="004743A7"/>
    <w:rsid w:val="004E4AAD"/>
    <w:rsid w:val="005178F5"/>
    <w:rsid w:val="00522B63"/>
    <w:rsid w:val="00541FCA"/>
    <w:rsid w:val="0055514E"/>
    <w:rsid w:val="0056709E"/>
    <w:rsid w:val="005B5002"/>
    <w:rsid w:val="005E4F5F"/>
    <w:rsid w:val="006013E2"/>
    <w:rsid w:val="00633738"/>
    <w:rsid w:val="00653088"/>
    <w:rsid w:val="006A0AEC"/>
    <w:rsid w:val="006F7B9A"/>
    <w:rsid w:val="0070386C"/>
    <w:rsid w:val="007254EB"/>
    <w:rsid w:val="007337CA"/>
    <w:rsid w:val="00782C91"/>
    <w:rsid w:val="007861F5"/>
    <w:rsid w:val="007933AF"/>
    <w:rsid w:val="008135B7"/>
    <w:rsid w:val="008160BA"/>
    <w:rsid w:val="00823012"/>
    <w:rsid w:val="00866161"/>
    <w:rsid w:val="008E2588"/>
    <w:rsid w:val="008E329F"/>
    <w:rsid w:val="00925ADC"/>
    <w:rsid w:val="00963EFB"/>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1B34"/>
    <w:rsid w:val="00CE47FE"/>
    <w:rsid w:val="00D252F8"/>
    <w:rsid w:val="00D35D25"/>
    <w:rsid w:val="00DC27C0"/>
    <w:rsid w:val="00E03B44"/>
    <w:rsid w:val="00E377DF"/>
    <w:rsid w:val="00E46794"/>
    <w:rsid w:val="00E5131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2017-09-21T07:51:00Z</dcterms:created>
  <dcterms:modified xsi:type="dcterms:W3CDTF">2017-09-28T03:30:00Z</dcterms:modified>
</cp:coreProperties>
</file>