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2A07E5">
        <w:rPr>
          <w:b/>
          <w:color w:val="000000"/>
          <w:sz w:val="26"/>
          <w:szCs w:val="26"/>
          <w:lang w:val="en-US"/>
        </w:rPr>
        <w:t xml:space="preserve">Điện công nghiệp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2A07E5">
        <w:rPr>
          <w:color w:val="000000"/>
          <w:sz w:val="26"/>
          <w:szCs w:val="26"/>
          <w:lang w:val="en-US"/>
        </w:rPr>
        <w:t xml:space="preserve">Điện công nghiệp </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2A07E5">
        <w:rPr>
          <w:sz w:val="26"/>
          <w:szCs w:val="26"/>
        </w:rPr>
        <w:t>Industrial electricity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41B37">
        <w:rPr>
          <w:bCs/>
          <w:sz w:val="26"/>
          <w:szCs w:val="26"/>
          <w:lang w:val="es-ES"/>
        </w:rPr>
        <w:t>5480202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2A07E5" w:rsidRDefault="00E377DF" w:rsidP="002A07E5">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color w:val="000000"/>
          <w:sz w:val="26"/>
          <w:szCs w:val="26"/>
          <w:lang w:val="en-US"/>
        </w:rPr>
        <w:t xml:space="preserve">- </w:t>
      </w:r>
      <w:r w:rsidRPr="002A07E5">
        <w:rPr>
          <w:bCs/>
          <w:sz w:val="26"/>
          <w:szCs w:val="26"/>
          <w:lang w:val="pt-BR"/>
        </w:rPr>
        <w:t>Biết được các loại vật liệu cách điện, dẫn điện dùng trong khí cụ điện;</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Các tiêu chuẩn, ký hiệu điện, các nguyên tắc vẽ sơ đồ điện, các loại sơ đồ nguyên lý, sơ đồ vị trí, sơ đồ nối dây...các khái niệm về hệ thống tủ điện phân phối; nhận biết các ký hiệu ghi chú bằng thuật ngữ chuyên ngành;</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Biết được các ký hiệu, cấu tạo, nguyên lý hoạt động, chủng loại, tính năng, hình dáng khí cụ điện trong tủ phân phối, hình dáng các khí cụ điện đóng cắt;</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Biết được chủng loại, kết cấu ngoài, nguyên lý, các thông số định mức của các loại thiết bị điện gia dụng;</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lastRenderedPageBreak/>
        <w:t xml:space="preserve">- </w:t>
      </w:r>
      <w:r w:rsidRPr="002A07E5">
        <w:rPr>
          <w:bCs/>
          <w:sz w:val="26"/>
          <w:szCs w:val="26"/>
          <w:lang w:val="pt-BR"/>
        </w:rPr>
        <w:t>Biết được cấu tạo, nguyên lý hoạt động, thông số kỹ thuật, tình trạng hoạt động của các loại động cơ điện, phương pháp phát hiện sự cố và sửa chữa;</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Phương pháp đấu nối động cơ, phương pháp đảo chiều quay động cơ.</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Phương pháp kết nối dây mạch điều khiển, mạch động lực. Phương pháp kiểm tra không điện mạch điều khiển và động lực. Nguyên tắc thao tác mạch, vận hành mạch, kiểm tra các phần tử tín hiệu bảo vệ và phát hiện sự cố;</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Phương pháp lắp đặt hộp nối dây, phương pháp  đi dây trong ống và phương pháp lắp đặt ống;</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Các khái niệm chung về hệ thống cung cấp điện và phụ kiện đường dây. Các loại bản vẽ, sơ đồ hệ thống cung cấp điện;</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Các khái niệm chung về hệ thống bù hệ số công suất, các loại bản vẽ, sơ đồ về hệ thống bù hệ số công suất;</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Qui trình lắp đặt trạm, lắp dựng trụ điện, lắp đặt phụ kiện đường dây và  tụ bù, qui trình bảo trì mạng điện;</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Qui trình lắp đặt đường dây điện ngầm, lắp đặt tủ điện phân phối, lắp đặt thiết bị tiếp đất và hệ thống chống sét;</w:t>
      </w:r>
    </w:p>
    <w:p w:rsidR="002A07E5" w:rsidRDefault="002A07E5" w:rsidP="002A07E5">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2A07E5">
        <w:rPr>
          <w:bCs/>
          <w:sz w:val="26"/>
          <w:szCs w:val="26"/>
          <w:lang w:val="pt-BR"/>
        </w:rPr>
        <w:t>Các khái niệm, sơ đồ, bản vẽ về hệ thống tiếp đất, đo điện trở tiếp đất, đo điện trở cách điện, đo thông mạch, đo chạm vỏ...;</w:t>
      </w:r>
    </w:p>
    <w:p w:rsidR="002A07E5" w:rsidRPr="002A07E5" w:rsidRDefault="002A07E5" w:rsidP="002A07E5">
      <w:pPr>
        <w:pStyle w:val="NormalWeb"/>
        <w:shd w:val="clear" w:color="auto" w:fill="FFFFFF"/>
        <w:spacing w:before="120" w:beforeAutospacing="0" w:after="0" w:afterAutospacing="0" w:line="234" w:lineRule="atLeast"/>
        <w:ind w:firstLine="720"/>
        <w:jc w:val="both"/>
        <w:rPr>
          <w:color w:val="000000"/>
          <w:sz w:val="26"/>
          <w:szCs w:val="26"/>
          <w:lang w:val="en-US"/>
        </w:rPr>
      </w:pPr>
      <w:r>
        <w:rPr>
          <w:bCs/>
          <w:sz w:val="26"/>
          <w:szCs w:val="26"/>
          <w:lang w:val="pt-BR"/>
        </w:rPr>
        <w:t xml:space="preserve">- </w:t>
      </w:r>
      <w:r w:rsidRPr="002A07E5">
        <w:rPr>
          <w:bCs/>
          <w:sz w:val="26"/>
          <w:szCs w:val="26"/>
          <w:lang w:val="pt-BR"/>
        </w:rPr>
        <w:t>Biết được cấu tạo, số ngõ vào, ngõ ra dạng có tiếp điểm hoặc không có tiếp điểm  của các loại PLC , cách kết nối, các biện pháp bảo v</w:t>
      </w:r>
      <w:r>
        <w:rPr>
          <w:bCs/>
          <w:sz w:val="26"/>
          <w:szCs w:val="26"/>
          <w:lang w:val="pt-BR"/>
        </w:rPr>
        <w:t>ệ tương ứng với các loại ngõ ra.</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CE0D29" w:rsidRDefault="001B6EAE" w:rsidP="00CE0D29">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rFonts w:eastAsiaTheme="minorHAnsi"/>
          <w:sz w:val="26"/>
          <w:szCs w:val="26"/>
          <w:lang w:val="en-US"/>
        </w:rPr>
        <w:t xml:space="preserve">- </w:t>
      </w:r>
      <w:r w:rsidRPr="00CE0D29">
        <w:rPr>
          <w:bCs/>
          <w:sz w:val="26"/>
          <w:szCs w:val="26"/>
          <w:lang w:val="pt-BR"/>
        </w:rPr>
        <w:t>Xác định đúng các vị trí trên bản vẽ; nhận biết chính xác các ký hiệu điện, ký hiệu mặt bằng, ký hiệu cơ khí; thống kê đầy đủ số liệu, chủng loại, số lượng thiết bị của các bản vẽ;</w:t>
      </w:r>
      <w:bookmarkStart w:id="0" w:name="_GoBack"/>
      <w:bookmarkEnd w:id="0"/>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Phân tích, quan sát, đối chiếu chính xác hiện trường với bản vẽ; lập kế hoạch thực hiện công việc;</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 xml:space="preserve">Nhận biết và xác định được chất lượng của các khí cụ điện, vật tư, thiết bị; </w:t>
      </w:r>
      <w:r>
        <w:rPr>
          <w:bCs/>
          <w:sz w:val="26"/>
          <w:szCs w:val="26"/>
          <w:lang w:val="pt-BR"/>
        </w:rPr>
        <w:t>sử</w:t>
      </w:r>
      <w:r w:rsidRPr="00CE0D29">
        <w:rPr>
          <w:bCs/>
          <w:sz w:val="26"/>
          <w:szCs w:val="26"/>
          <w:lang w:val="pt-BR"/>
        </w:rPr>
        <w:t>a chữa nhanh chóng, đúng yêu cầu các loại khí cụ điện;</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Sử dụng đúng các dụng cụ đo lường điện;</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Sử dụng, kết nối các thiết bị ngoại vi với các loại PLC;</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Sử dụng đúng thiết bị chuyên dùng; lắp đặt phụ kiện đường dây nhanh chóng và chính xác;</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Sử dụng  bộ đồ nghề thợ điện và dụng cụ cơ khí cầm tay đúng theo yêu cầu;</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Phương pháp kiểm tra, phán đoán, bảo dưỡng, sửa chữa động cơ, tụ điện;</w:t>
      </w:r>
    </w:p>
    <w:p w:rsidR="00CE0D29" w:rsidRDefault="00CE0D29" w:rsidP="00CE0D29">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CE0D29">
        <w:rPr>
          <w:bCs/>
          <w:sz w:val="26"/>
          <w:szCs w:val="26"/>
          <w:lang w:val="pt-BR"/>
        </w:rPr>
        <w:t>Thực hiện các thủ tục hành chính và các qui định kỹ thuật về bàn giao công việc</w:t>
      </w:r>
      <w:r>
        <w:rPr>
          <w:bCs/>
          <w:sz w:val="26"/>
          <w:szCs w:val="26"/>
          <w:lang w:val="pt-BR"/>
        </w:rPr>
        <w:t>; a</w:t>
      </w:r>
      <w:r w:rsidRPr="00CE0D29">
        <w:rPr>
          <w:bCs/>
          <w:sz w:val="26"/>
          <w:szCs w:val="26"/>
          <w:lang w:val="pt-BR"/>
        </w:rPr>
        <w:t>n toàn cho người và thiết bị;</w:t>
      </w:r>
    </w:p>
    <w:p w:rsidR="00CE0D29" w:rsidRDefault="00CE0D29" w:rsidP="00CE0D29">
      <w:pPr>
        <w:pStyle w:val="NormalWeb"/>
        <w:shd w:val="clear" w:color="auto" w:fill="FFFFFF"/>
        <w:spacing w:before="120" w:beforeAutospacing="0" w:after="0" w:afterAutospacing="0" w:line="234" w:lineRule="atLeast"/>
        <w:ind w:firstLine="720"/>
        <w:jc w:val="both"/>
        <w:rPr>
          <w:rFonts w:eastAsia="Calibri"/>
          <w:sz w:val="26"/>
          <w:szCs w:val="26"/>
          <w:lang w:val="pt-BR"/>
        </w:rPr>
      </w:pPr>
      <w:r>
        <w:rPr>
          <w:bCs/>
          <w:sz w:val="26"/>
          <w:szCs w:val="26"/>
          <w:lang w:val="pt-BR"/>
        </w:rPr>
        <w:t xml:space="preserve">- </w:t>
      </w:r>
      <w:r w:rsidRPr="00CE0D29">
        <w:rPr>
          <w:bCs/>
          <w:sz w:val="26"/>
          <w:szCs w:val="26"/>
          <w:lang w:val="pt-BR"/>
        </w:rPr>
        <w:t xml:space="preserve">Thực hiên các </w:t>
      </w:r>
      <w:r w:rsidRPr="00CE0D29">
        <w:rPr>
          <w:rFonts w:eastAsia="Calibri"/>
          <w:sz w:val="26"/>
          <w:szCs w:val="26"/>
          <w:lang w:val="pt-BR"/>
        </w:rPr>
        <w:t>kỹ năng nhận thức, sáng tạo để xác định, phân tích, đánh giá trong phạm vi rộng;</w:t>
      </w:r>
    </w:p>
    <w:p w:rsidR="00CE0D29" w:rsidRPr="00CE0D29" w:rsidRDefault="00CE0D29" w:rsidP="00CE0D29">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rFonts w:eastAsia="Calibri"/>
          <w:sz w:val="26"/>
          <w:szCs w:val="26"/>
          <w:lang w:val="pt-BR"/>
        </w:rPr>
        <w:lastRenderedPageBreak/>
        <w:t xml:space="preserve">- </w:t>
      </w:r>
      <w:r w:rsidRPr="00CE0D29">
        <w:rPr>
          <w:rFonts w:eastAsia="Calibri"/>
          <w:sz w:val="26"/>
          <w:szCs w:val="26"/>
          <w:lang w:val="pt-BR"/>
        </w:rPr>
        <w:t>Kỹ năng truyền đạt hiệu quả các thông tin, ý tưởng, giải pháp tới người khác tại nơi làm việc.</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
          <w:color w:val="000000"/>
          <w:sz w:val="26"/>
          <w:szCs w:val="26"/>
          <w:lang w:val="en-US"/>
        </w:rPr>
        <w:t xml:space="preserve">- </w:t>
      </w:r>
      <w:r w:rsidR="00F200B4" w:rsidRPr="008E271A">
        <w:rPr>
          <w:bCs/>
          <w:sz w:val="26"/>
          <w:szCs w:val="26"/>
          <w:lang w:val="pt-BR"/>
        </w:rPr>
        <w:t>Thực hiện một số công việc đơn giản, có tính lặp lại, dưới sự giúp đỡ của người hướng dẫn;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Thực hiện một số công việc có tính thường xuyên, tự chủ tương đối trong môi trường quen thuộc;</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trong môi trường không quen thuộc với chỉ dẫn của người hướng dẫn;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kết quả nhiệm vụ được giao;</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8E271A" w:rsidRDefault="005178F5"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sidRPr="008E271A">
        <w:rPr>
          <w:bCs/>
          <w:sz w:val="26"/>
          <w:szCs w:val="26"/>
          <w:lang w:val="pt-BR"/>
        </w:rPr>
        <w:t>- Đảm nhận các công việc vận hành, sửa chữa thiết bị điện, hệ thống cung cấp điện, hệ thống điện dân dụng và công nghiệp trong các doanh nghiệp nhà máy, xí nghiệp;</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sidRPr="008E271A">
        <w:rPr>
          <w:bCs/>
          <w:sz w:val="26"/>
          <w:szCs w:val="26"/>
          <w:lang w:val="pt-BR"/>
        </w:rPr>
        <w:t xml:space="preserve">- Làm việc với vai trò người thực hiện trực tiếp hoặc gián tiếp tại các công ty sản xuất và lắp ráp thiết bị điện, công ty tư vấn, thiết kế lắp đặt hệ thống điện, các nhà máy điện, công </w:t>
      </w:r>
      <w:r>
        <w:rPr>
          <w:bCs/>
          <w:sz w:val="26"/>
          <w:szCs w:val="26"/>
          <w:lang w:val="pt-BR"/>
        </w:rPr>
        <w:t>ty truyền tải và phân phối điện;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sidRPr="008E271A">
        <w:rPr>
          <w:bCs/>
          <w:sz w:val="26"/>
          <w:szCs w:val="26"/>
          <w:lang w:val="pt-BR"/>
        </w:rPr>
        <w:t>- Làm việc trực tiếp ở các cơ quan quản lý, kinh doanh hoặc có liên quan đến lĩnh vực thiết kế, lắp đặt, sửa chữa và bảo trì hệ thống cung cấp điện, thiết bị điện và tự động hóa;</w:t>
      </w:r>
    </w:p>
    <w:p w:rsidR="008E271A" w:rsidRPr="008E271A" w:rsidRDefault="008E271A"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8E271A">
        <w:rPr>
          <w:bCs/>
          <w:sz w:val="26"/>
          <w:szCs w:val="26"/>
          <w:lang w:val="pt-BR"/>
        </w:rPr>
        <w:t>- Có khả năng tự tạo việc làm.</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664C8"/>
    <w:rsid w:val="002A07E5"/>
    <w:rsid w:val="002B3DC7"/>
    <w:rsid w:val="002E3527"/>
    <w:rsid w:val="003413CD"/>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B5002"/>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271A"/>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0D29"/>
    <w:rsid w:val="00CE1B34"/>
    <w:rsid w:val="00CE47FE"/>
    <w:rsid w:val="00D233AF"/>
    <w:rsid w:val="00D252F8"/>
    <w:rsid w:val="00D35D25"/>
    <w:rsid w:val="00DC27C0"/>
    <w:rsid w:val="00E03B44"/>
    <w:rsid w:val="00E377DF"/>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2017-09-21T07:51:00Z</dcterms:created>
  <dcterms:modified xsi:type="dcterms:W3CDTF">2017-09-26T09:05:00Z</dcterms:modified>
</cp:coreProperties>
</file>